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  <w:t>深圳市宝湾慈善基金会内部矛盾解决管理制度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</w:t>
      </w:r>
      <w:r>
        <w:rPr>
          <w:rFonts w:hint="eastAsia" w:ascii="宋体" w:hAnsi="宋体" w:eastAsia="宋体" w:cs="宋体"/>
          <w:sz w:val="24"/>
          <w:szCs w:val="24"/>
        </w:rPr>
        <w:t xml:space="preserve"> 为使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宝湾慈善</w:t>
      </w:r>
      <w:r>
        <w:rPr>
          <w:rFonts w:hint="eastAsia" w:ascii="宋体" w:hAnsi="宋体" w:eastAsia="宋体" w:cs="宋体"/>
          <w:sz w:val="24"/>
          <w:szCs w:val="24"/>
        </w:rPr>
        <w:t>基金会（以下简称“基金会”）建立专业、规范的运营管理模式，高效处理内部矛盾，制定本制度。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</w:t>
      </w:r>
      <w:r>
        <w:rPr>
          <w:rFonts w:hint="eastAsia" w:ascii="宋体" w:hAnsi="宋体" w:eastAsia="宋体" w:cs="宋体"/>
          <w:sz w:val="24"/>
          <w:szCs w:val="24"/>
        </w:rPr>
        <w:t xml:space="preserve"> 基金会通过各类会议在职权范围内处理内部矛盾。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第三条</w:t>
      </w:r>
      <w:r>
        <w:rPr>
          <w:rFonts w:hint="eastAsia" w:ascii="宋体" w:hAnsi="宋体" w:eastAsia="宋体" w:cs="宋体"/>
          <w:sz w:val="24"/>
          <w:szCs w:val="24"/>
        </w:rPr>
        <w:t xml:space="preserve"> 基金会通过会议处理内部矛盾时采取罗伯特议事规则，这个规则的主要内容包括权益边界原则、主持人中立原则、面向主持规则、动议中心规则和决议规则。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权益边界原则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权益边界规则要求与会者要文明表达、一时一件，限时限次、保证发言完整，进而杜绝议事时不文明、跑题、打断别人发言等现象，保障会议的正常进行。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主持人中立原则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该原则需要主持人在会议中保持中立，即主持人只能维护秩序，不能提议，也不能对任何议题发表评论，其作用就是维护规则的执行。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面向主持规则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面向主持规则即每一个发言者都只能对主持人发言，与会者之间不能够直接进行辩论，主持人起着“防火墙”或中介的作用，从而避免与会者之间相互攻击，影响议事效率。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动议中心原则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与会者先说结论，让大家知道论点是什么，不需要考虑得太成熟，从而给大家辩论、补充、修改留下空间，使会议朝着一个建设性的目标前进。动议中心原则可以保证会议成果，而不是把会议变成发牢骚或评论的场所。同时，这一原则还详细规定了如何起草建设性的动议，包括时间、地点、执行人、所需资源、要采取的行动和最后的衡量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决议规则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会议的多数方决定了会议的总体意愿，但是这样的决定必须通过自由、充分的辩论协商过程才可以做出。提议人在辩论开始有发言优先权，并让意见相反的双方轮流发言，每个人每次发言的时长都有限制，超时由主持人打断。这一规则还规定了每个人对每个议题发言的次数，当所有人用尽发言权，或者虽然没用尽，但没有人再想发言时，主持人可以提请表决。表决规则为过半数通过，因此组织的最终权威体现在多数方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第四条</w:t>
      </w:r>
      <w:r>
        <w:rPr>
          <w:rFonts w:hint="eastAsia" w:ascii="宋体" w:hAnsi="宋体" w:eastAsia="宋体" w:cs="宋体"/>
          <w:sz w:val="24"/>
          <w:szCs w:val="24"/>
        </w:rPr>
        <w:t xml:space="preserve"> 理事会实行集体决策制度，任何理事成员个人不得凌驾于理事会之上进行个人决策。但是为了能够让理事会充分发挥职能，理事们需要有一定的分工。分工必须明确，通常包括：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1、担任理事长或副理事长、常务理事；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2、负责投资或其他保值增值活动；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3、负责支持资源动员；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4、负责支持战略规划和业务方向；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5、负责财物监督或内部审计；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6、负责风险管理或公共关系，或为基金会代言。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7、负责其他临时性委员会或工作小组。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第五条</w:t>
      </w:r>
      <w:r>
        <w:rPr>
          <w:rFonts w:hint="eastAsia" w:ascii="宋体" w:hAnsi="宋体" w:eastAsia="宋体" w:cs="宋体"/>
          <w:sz w:val="24"/>
          <w:szCs w:val="24"/>
        </w:rPr>
        <w:t xml:space="preserve"> 基金会应该在其章程中明确理事长和秘书长的职权。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理事长的职权包括：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召集和主持理事会会议；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检查理事会决议的落实情况；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代表基金会签署重要文件；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副理事长、秘书长在理事长领导下开展工作。副理事长一般在理事长缺席或授权下代理理事长的职能，或者分管某部分职能。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理事长和秘书长的职权不能重叠，秘书长的职权一般包括：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1、主持开展日常工作，组织实施理事会决议；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2、组织实施基金会年度公益活动计划；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3、拟订资金的筹集、管理和使用计划；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4、拟订基金会的内部管理规章制度，报理事会审批；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5、协调各机构开展工作；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6、提议聘任或解聘副秘书长以及财务负责人，由理事会决定；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7、提议聘任或解聘各机构主要负责人，由理事会决定；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8、决定各机构专职工作人员聘用；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9、章程和理事会赋予的其他职权；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第六条</w:t>
      </w:r>
      <w:r>
        <w:rPr>
          <w:rFonts w:hint="eastAsia" w:ascii="宋体" w:hAnsi="宋体" w:eastAsia="宋体" w:cs="宋体"/>
          <w:sz w:val="24"/>
          <w:szCs w:val="24"/>
        </w:rPr>
        <w:t xml:space="preserve"> 本制度由基金会秘书处负责解释和修订。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第七条</w:t>
      </w:r>
      <w:r>
        <w:rPr>
          <w:rFonts w:hint="eastAsia" w:ascii="宋体" w:hAnsi="宋体" w:eastAsia="宋体" w:cs="宋体"/>
          <w:sz w:val="24"/>
          <w:szCs w:val="24"/>
        </w:rPr>
        <w:t xml:space="preserve"> 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制度</w:t>
      </w:r>
      <w:r>
        <w:rPr>
          <w:rFonts w:hint="eastAsia" w:ascii="宋体" w:hAnsi="宋体" w:eastAsia="宋体" w:cs="宋体"/>
          <w:sz w:val="24"/>
          <w:szCs w:val="24"/>
        </w:rPr>
        <w:t>于2021年7月1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日经第一届理事会第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次会议审议通过后执行。 </w:t>
      </w:r>
    </w:p>
    <w:sectPr>
      <w:headerReference r:id="rId3" w:type="default"/>
      <w:footerReference r:id="rId4" w:type="default"/>
      <w:pgSz w:w="11906" w:h="16838"/>
      <w:pgMar w:top="1814" w:right="1474" w:bottom="1814" w:left="1587" w:header="851" w:footer="181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深圳市宝湾慈善基金会内部管理制度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A3831"/>
    <w:rsid w:val="0F760842"/>
    <w:rsid w:val="198A6011"/>
    <w:rsid w:val="3D5A3831"/>
    <w:rsid w:val="69080C7A"/>
    <w:rsid w:val="787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2021-06-21T06:18:00Z</dcterms:created>
  <dc:creator>小新很快乐</dc:creator>
  <cp:lastModifiedBy>戴睿</cp:lastModifiedBy>
  <dcterms:modified xsi:type="dcterms:W3CDTF">2021-12-08T08:10:01Z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684CE7E2D80740A284A2E20E7F77406A</vt:lpwstr>
  </property>
  <property fmtid="{D5CDD505-2E9C-101B-9397-08002B2CF9AE}" pid="4" name="KSOSaveFontToCloudKey">
    <vt:lpwstr>599825580_btnclosed</vt:lpwstr>
  </property>
</Properties>
</file>