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6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</w:p>
    <w:p w14:paraId="4052EFC2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深圳市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宝湾慈善</w:t>
      </w:r>
      <w:r>
        <w:rPr>
          <w:rFonts w:hint="eastAsia" w:ascii="黑体" w:hAnsi="黑体" w:eastAsia="黑体"/>
          <w:sz w:val="32"/>
          <w:szCs w:val="32"/>
        </w:rPr>
        <w:t>基金会法定代表人述职制度</w:t>
      </w:r>
    </w:p>
    <w:p w14:paraId="6B797558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呈审稿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648EA1E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52"/>
        </w:rPr>
      </w:pPr>
    </w:p>
    <w:p w14:paraId="296F1A7C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 xml:space="preserve">第一章 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总则</w:t>
      </w:r>
    </w:p>
    <w:p w14:paraId="705DFDC5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5047438A">
      <w:pPr>
        <w:spacing w:line="360" w:lineRule="auto"/>
        <w:ind w:left="1285" w:hanging="964" w:hangingChars="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第一条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建立健全科学有效的内部治理和监督运行机制，调动法定代表人履行职责的积极性，增强责任感、使命感，激发基金会活力，推动基金会高质量发展，根据《关于改革社会组织管理制度促进社会组织健康有序发展的意见》（中办发〔2016〕46 号）、《基金会管理条例》、《广东省基金会法人治理结构与治理规则》等法律、法规及《深圳市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宝湾慈善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基金会章程》，制定本制度。</w:t>
      </w:r>
    </w:p>
    <w:p w14:paraId="35D5EA38">
      <w:pPr>
        <w:spacing w:line="360" w:lineRule="auto"/>
        <w:ind w:left="1285" w:hanging="1280" w:hangingChars="400"/>
        <w:rPr>
          <w:rFonts w:hint="eastAsia" w:ascii="仿宋" w:hAnsi="仿宋" w:eastAsia="仿宋" w:cs="仿宋"/>
          <w:sz w:val="32"/>
          <w:szCs w:val="40"/>
        </w:rPr>
      </w:pPr>
    </w:p>
    <w:p w14:paraId="3C24ACF0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第二章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 xml:space="preserve"> 述职要求</w:t>
      </w:r>
    </w:p>
    <w:p w14:paraId="45082255">
      <w:pPr>
        <w:pStyle w:val="10"/>
        <w:spacing w:line="360" w:lineRule="auto"/>
      </w:pPr>
    </w:p>
    <w:p w14:paraId="7A1FE92D">
      <w:pPr>
        <w:spacing w:line="360" w:lineRule="auto"/>
        <w:ind w:left="1285" w:hanging="964" w:hanging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第二条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本基金会法定代表人任期内每年须在理事会上述职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一次。</w:t>
      </w:r>
    </w:p>
    <w:p w14:paraId="5527B57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第三条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法定代表人述职的主要内容：</w:t>
      </w:r>
    </w:p>
    <w:p w14:paraId="706025BF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（一）着重阐述个人履行职责以及完成工作计划（目标）的情况。</w:t>
      </w:r>
    </w:p>
    <w:p w14:paraId="49C5643A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（二）带领理事会执行本会章程及各项管理制度的情况。</w:t>
      </w:r>
    </w:p>
    <w:p w14:paraId="6CB6A104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（三）工作思路及在工作中所起的作用和效果。</w:t>
      </w:r>
    </w:p>
    <w:p w14:paraId="23C54931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（四）存在的问题和经验教训，以及任期内的工作打算。</w:t>
      </w:r>
    </w:p>
    <w:p w14:paraId="38A01EE6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第四条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法定代表人述职报告的要求</w:t>
      </w:r>
    </w:p>
    <w:p w14:paraId="496FA25D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（一）法定代表人的述职报告要形成书面材料，内容详实，注重实事求是。</w:t>
      </w:r>
    </w:p>
    <w:p w14:paraId="1CF8C72F">
      <w:pPr>
        <w:spacing w:line="360" w:lineRule="auto"/>
        <w:ind w:firstLine="960" w:firstLine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（二）法定代表人述职报告须经理事会审议通过，并形成会议纪要。</w:t>
      </w:r>
    </w:p>
    <w:p w14:paraId="28935E83">
      <w:pPr>
        <w:spacing w:line="360" w:lineRule="auto"/>
        <w:ind w:left="1997" w:leftChars="608" w:hanging="720" w:hangingChars="3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865E7AC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 xml:space="preserve">第三章 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责任</w:t>
      </w:r>
    </w:p>
    <w:p w14:paraId="70F22C51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bookmarkStart w:id="0" w:name="_GoBack"/>
      <w:bookmarkEnd w:id="0"/>
    </w:p>
    <w:p w14:paraId="390B42B7">
      <w:pPr>
        <w:spacing w:line="360" w:lineRule="auto"/>
        <w:ind w:left="1285" w:hanging="964" w:hanging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第五条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法定代表人述职须经理事成员民主评议，民主评议指标另行规定。</w:t>
      </w:r>
    </w:p>
    <w:p w14:paraId="4037976B">
      <w:pPr>
        <w:spacing w:line="360" w:lineRule="auto"/>
        <w:ind w:left="1285" w:hanging="964" w:hanging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第六条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法定代表人述职报告报业务主管单位和登记管理机关备案。</w:t>
      </w:r>
    </w:p>
    <w:p w14:paraId="1DDA6BC4">
      <w:pPr>
        <w:spacing w:line="360" w:lineRule="auto"/>
        <w:ind w:left="1285" w:hanging="960" w:hangingChars="4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DCFB629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第四章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 xml:space="preserve"> 附则</w:t>
      </w:r>
    </w:p>
    <w:p w14:paraId="3044F891">
      <w:pPr>
        <w:spacing w:line="360" w:lineRule="auto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0EC178F6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第七条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本制度由深圳市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宝湾慈善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基金会秘书处负责解释与修订。</w:t>
      </w:r>
    </w:p>
    <w:p w14:paraId="5EDF133D">
      <w:pPr>
        <w:spacing w:line="360" w:lineRule="auto"/>
        <w:ind w:left="1285" w:hanging="964" w:hangingChars="400"/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第八条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本制度自深圳市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宝湾慈善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基金会理事会审议通过之日起实施。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446C9-09D4-447D-ABA3-C66D24509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67E17B-BF61-44B9-A0B1-5A45BC4D5D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42467E-9E59-4508-BAD5-F5A030DF14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D58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D54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D54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F2DF3">
    <w:pPr>
      <w:pStyle w:val="5"/>
      <w:pBdr>
        <w:bottom w:val="single" w:color="auto" w:sz="4" w:space="1"/>
      </w:pBdr>
      <w:jc w:val="center"/>
    </w:pPr>
    <w:r>
      <w:rPr>
        <w:rFonts w:hint="eastAsia"/>
        <w:sz w:val="22"/>
        <w:szCs w:val="28"/>
        <w:lang w:val="en-US" w:eastAsia="zh-CN"/>
      </w:rPr>
      <w:t>深圳市宝湾慈善基金会</w:t>
    </w:r>
    <w:r>
      <w:rPr>
        <w:rFonts w:hint="eastAsia"/>
        <w:sz w:val="22"/>
        <w:szCs w:val="28"/>
      </w:rPr>
      <w:t>内部管理制度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WVkOWMwNGRkYWJiMzQ4NDFkNjk0ZWJmYWI2MTkifQ=="/>
  </w:docVars>
  <w:rsids>
    <w:rsidRoot w:val="35067CFE"/>
    <w:rsid w:val="000F6A93"/>
    <w:rsid w:val="0052022E"/>
    <w:rsid w:val="008A1A53"/>
    <w:rsid w:val="1021564D"/>
    <w:rsid w:val="1A604FC3"/>
    <w:rsid w:val="1EA14A4E"/>
    <w:rsid w:val="267E6EFD"/>
    <w:rsid w:val="2E293BF2"/>
    <w:rsid w:val="2F8530AA"/>
    <w:rsid w:val="2F902B4D"/>
    <w:rsid w:val="35067CFE"/>
    <w:rsid w:val="35FC1BEC"/>
    <w:rsid w:val="3D930BA0"/>
    <w:rsid w:val="45132AAF"/>
    <w:rsid w:val="48111527"/>
    <w:rsid w:val="55284354"/>
    <w:rsid w:val="57803FD4"/>
    <w:rsid w:val="5EC01CB7"/>
    <w:rsid w:val="5EFF7ED4"/>
    <w:rsid w:val="667E3DD4"/>
    <w:rsid w:val="68E1689C"/>
    <w:rsid w:val="6E9712BC"/>
    <w:rsid w:val="7658758D"/>
    <w:rsid w:val="7866291A"/>
    <w:rsid w:val="7EF6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石墨文档小标题"/>
    <w:next w:val="10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paragraph" w:customStyle="1" w:styleId="10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560</Characters>
  <Lines>4</Lines>
  <Paragraphs>1</Paragraphs>
  <TotalTime>0</TotalTime>
  <ScaleCrop>false</ScaleCrop>
  <LinksUpToDate>false</LinksUpToDate>
  <CharactersWithSpaces>585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2022-11-04T02:53:00Z</dcterms:created>
  <dc:creator>深基会</dc:creator>
  <cp:lastModifiedBy>戴睿</cp:lastModifiedBy>
  <dcterms:modified xsi:type="dcterms:W3CDTF">2024-07-18T13:20:50Z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1B521F9ADDEC4911A91614C7994D2C5E</vt:lpwstr>
  </property>
</Properties>
</file>