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b w:val="0"/>
          <w:bCs/>
          <w:sz w:val="32"/>
          <w:szCs w:val="32"/>
        </w:rPr>
      </w:pPr>
      <w:bookmarkStart w:id="0" w:name="_Toc434399290"/>
      <w:bookmarkStart w:id="1" w:name="_Toc446666710"/>
      <w:bookmarkStart w:id="2" w:name="_Toc89035064"/>
      <w:bookmarkStart w:id="3" w:name="_Toc434399568"/>
      <w:r>
        <w:rPr>
          <w:rFonts w:hint="eastAsia"/>
          <w:b w:val="0"/>
          <w:bCs/>
          <w:sz w:val="32"/>
          <w:szCs w:val="32"/>
        </w:rPr>
        <w:t>深圳市</w:t>
      </w:r>
      <w:bookmarkEnd w:id="0"/>
      <w:bookmarkEnd w:id="1"/>
      <w:bookmarkEnd w:id="2"/>
      <w:bookmarkEnd w:id="3"/>
      <w:r>
        <w:rPr>
          <w:rFonts w:hint="eastAsia"/>
          <w:b w:val="0"/>
          <w:bCs/>
          <w:sz w:val="32"/>
          <w:szCs w:val="32"/>
          <w:lang w:val="en-US" w:eastAsia="zh-CN"/>
        </w:rPr>
        <w:t>宝湾慈善基金会</w:t>
      </w:r>
      <w:r>
        <w:rPr>
          <w:rFonts w:hint="eastAsia"/>
          <w:b w:val="0"/>
          <w:bCs/>
          <w:sz w:val="32"/>
          <w:szCs w:val="32"/>
        </w:rPr>
        <w:t>拍卖制度</w:t>
      </w:r>
    </w:p>
    <w:p>
      <w:pPr>
        <w:spacing w:line="360" w:lineRule="auto"/>
        <w:jc w:val="center"/>
        <w:rPr>
          <w:rFonts w:hint="eastAsia" w:ascii="黑体" w:hAnsi="黑体" w:eastAsia="黑体" w:cs="黑体"/>
          <w:bCs/>
          <w:kern w:val="0"/>
          <w:sz w:val="28"/>
          <w:szCs w:val="28"/>
        </w:rPr>
      </w:pPr>
      <w:r>
        <w:rPr>
          <w:rFonts w:hint="eastAsia" w:ascii="黑体" w:hAnsi="黑体" w:eastAsia="黑体" w:cs="黑体"/>
          <w:bCs/>
          <w:kern w:val="0"/>
          <w:sz w:val="28"/>
          <w:szCs w:val="28"/>
        </w:rPr>
        <w:t>第一章  总  则</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第一条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深圳市宝湾慈善基金会</w:t>
      </w:r>
      <w:r>
        <w:rPr>
          <w:rFonts w:hint="eastAsia" w:ascii="宋体" w:hAnsi="宋体" w:eastAsia="宋体" w:cs="宋体"/>
          <w:color w:val="000000"/>
          <w:sz w:val="24"/>
          <w:szCs w:val="24"/>
        </w:rPr>
        <w:t>（以下简称“基金会”）为规范基金会拍卖行为，控制拍卖风险，保护捐赠人和其他组织的合法权益，确保基金会安全、稳健运行，</w:t>
      </w:r>
      <w:r>
        <w:rPr>
          <w:rFonts w:hint="eastAsia" w:ascii="宋体" w:hAnsi="宋体" w:eastAsia="宋体" w:cs="宋体"/>
          <w:sz w:val="24"/>
          <w:szCs w:val="24"/>
        </w:rPr>
        <w:t>根据《中华人民共和国慈善法》</w:t>
      </w:r>
      <w:r>
        <w:rPr>
          <w:rFonts w:hint="eastAsia" w:ascii="宋体" w:hAnsi="宋体" w:eastAsia="宋体" w:cs="宋体"/>
          <w:sz w:val="24"/>
          <w:szCs w:val="24"/>
          <w:lang w:eastAsia="zh-CN"/>
        </w:rPr>
        <w:t>、</w:t>
      </w:r>
      <w:r>
        <w:rPr>
          <w:rFonts w:hint="eastAsia" w:ascii="宋体" w:hAnsi="宋体" w:eastAsia="宋体" w:cs="宋体"/>
          <w:sz w:val="24"/>
          <w:szCs w:val="24"/>
        </w:rPr>
        <w:t>《基金会管理条例》、《拍卖管理办法》、《公益拍卖规程》等法律法规，结合基金会的具体情况，制定本制度。</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第二条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本制度适用于中华人民共和国境内的公益拍卖活动。基金会开展拍卖活动，应与依法取得从事拍卖业务许可的企业合作开展。</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第三条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本制度所称拍卖企业，是指依法在中国境内设立的从事经营性拍卖活动的有限责任公司或者股份有限公司。</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第四条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拍卖企业从事拍卖活动，应当遵守《拍卖法》及其他有关法律、行政法规、规章的规定，遵循公开、公平、公正、诚实信用的原则。</w:t>
      </w:r>
    </w:p>
    <w:p>
      <w:pPr>
        <w:spacing w:line="360" w:lineRule="auto"/>
        <w:jc w:val="center"/>
        <w:rPr>
          <w:rFonts w:hint="eastAsia" w:ascii="黑体" w:hAnsi="黑体" w:eastAsia="黑体" w:cs="黑体"/>
          <w:bCs/>
          <w:kern w:val="0"/>
          <w:sz w:val="28"/>
          <w:szCs w:val="28"/>
          <w:lang w:val="en-US" w:eastAsia="zh-CN"/>
        </w:rPr>
      </w:pPr>
      <w:r>
        <w:rPr>
          <w:rFonts w:hint="eastAsia" w:ascii="黑体" w:hAnsi="黑体" w:eastAsia="黑体" w:cs="黑体"/>
          <w:bCs/>
          <w:kern w:val="0"/>
          <w:sz w:val="28"/>
          <w:szCs w:val="28"/>
          <w:lang w:val="en-US" w:eastAsia="zh-CN"/>
        </w:rPr>
        <w:t xml:space="preserve"> </w:t>
      </w:r>
    </w:p>
    <w:p>
      <w:pPr>
        <w:spacing w:line="360" w:lineRule="auto"/>
        <w:jc w:val="center"/>
        <w:rPr>
          <w:rFonts w:hint="eastAsia" w:ascii="黑体" w:hAnsi="黑体" w:eastAsia="黑体" w:cs="黑体"/>
          <w:bCs/>
          <w:kern w:val="0"/>
          <w:sz w:val="28"/>
          <w:szCs w:val="28"/>
        </w:rPr>
      </w:pPr>
      <w:r>
        <w:rPr>
          <w:rFonts w:hint="eastAsia" w:ascii="黑体" w:hAnsi="黑体" w:eastAsia="黑体" w:cs="黑体"/>
          <w:bCs/>
          <w:kern w:val="0"/>
          <w:sz w:val="28"/>
          <w:szCs w:val="28"/>
        </w:rPr>
        <w:t>第二章  拍卖基本原则</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五</w:t>
      </w:r>
      <w:r>
        <w:rPr>
          <w:rFonts w:hint="eastAsia" w:ascii="宋体" w:hAnsi="宋体" w:eastAsia="宋体" w:cs="宋体"/>
          <w:b/>
          <w:color w:val="000000"/>
          <w:sz w:val="24"/>
          <w:szCs w:val="24"/>
        </w:rPr>
        <w:t>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公益拍卖应遵守遵循公开、公平、公正、诚实信用的原则。</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六</w:t>
      </w:r>
      <w:r>
        <w:rPr>
          <w:rFonts w:hint="eastAsia" w:ascii="宋体" w:hAnsi="宋体" w:eastAsia="宋体" w:cs="宋体"/>
          <w:b/>
          <w:color w:val="000000"/>
          <w:sz w:val="24"/>
          <w:szCs w:val="24"/>
        </w:rPr>
        <w:t>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公益拍卖应遵循拍卖成本必要性原则。</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七</w:t>
      </w:r>
      <w:r>
        <w:rPr>
          <w:rFonts w:hint="eastAsia" w:ascii="宋体" w:hAnsi="宋体" w:eastAsia="宋体" w:cs="宋体"/>
          <w:b/>
          <w:color w:val="000000"/>
          <w:sz w:val="24"/>
          <w:szCs w:val="24"/>
        </w:rPr>
        <w:t>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公益拍卖应遵循公益目的的原则。基金会接受捐赠的物资无法用于符合其宗旨的用途时，依法拍卖收入应用于捐赠目的。</w:t>
      </w:r>
    </w:p>
    <w:p>
      <w:pPr>
        <w:spacing w:line="360" w:lineRule="auto"/>
        <w:jc w:val="center"/>
        <w:rPr>
          <w:rFonts w:hint="eastAsia" w:ascii="黑体" w:hAnsi="黑体" w:eastAsia="黑体" w:cs="黑体"/>
          <w:bCs/>
          <w:kern w:val="0"/>
          <w:sz w:val="28"/>
          <w:szCs w:val="28"/>
        </w:rPr>
      </w:pPr>
    </w:p>
    <w:p>
      <w:pPr>
        <w:spacing w:line="360" w:lineRule="auto"/>
        <w:jc w:val="center"/>
        <w:rPr>
          <w:rFonts w:hint="eastAsia" w:ascii="黑体" w:hAnsi="黑体" w:eastAsia="黑体" w:cs="黑体"/>
          <w:bCs/>
          <w:kern w:val="0"/>
          <w:sz w:val="28"/>
          <w:szCs w:val="28"/>
        </w:rPr>
      </w:pPr>
      <w:r>
        <w:rPr>
          <w:rFonts w:hint="eastAsia" w:ascii="黑体" w:hAnsi="黑体" w:eastAsia="黑体" w:cs="黑体"/>
          <w:bCs/>
          <w:kern w:val="0"/>
          <w:sz w:val="28"/>
          <w:szCs w:val="28"/>
        </w:rPr>
        <w:t>第三章  拍卖范围</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八</w:t>
      </w:r>
      <w:r>
        <w:rPr>
          <w:rFonts w:hint="eastAsia" w:ascii="宋体" w:hAnsi="宋体" w:eastAsia="宋体" w:cs="宋体"/>
          <w:b/>
          <w:color w:val="000000"/>
          <w:sz w:val="24"/>
          <w:szCs w:val="24"/>
        </w:rPr>
        <w:t>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跟据本基金会非公募性质，规定本基金会拍卖面向人群，基金会拍卖时需面向特定的人群进行拍卖。</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九</w:t>
      </w:r>
      <w:r>
        <w:rPr>
          <w:rFonts w:hint="eastAsia" w:ascii="宋体" w:hAnsi="宋体" w:eastAsia="宋体" w:cs="宋体"/>
          <w:b/>
          <w:color w:val="000000"/>
          <w:sz w:val="24"/>
          <w:szCs w:val="24"/>
        </w:rPr>
        <w:t>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 xml:space="preserve">根据《中华人民共和国慈善法》和本基金会章程，规定本基金会可拍卖范围： </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（一）捐赠人捐赠的实物不易储存、运输或者难以直接用于慈善目的的，本基金会可以依法拍卖或者变卖，所得收入扣除必要费用后，应当全部用于慈善目的；</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（二）接受捐赠的物资无法用于符合本基金会宗旨的用途时，本基金会可以依法拍卖或者变卖，所得收入用于捐赠目的。</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十</w:t>
      </w:r>
      <w:r>
        <w:rPr>
          <w:rFonts w:hint="eastAsia" w:ascii="宋体" w:hAnsi="宋体" w:eastAsia="宋体" w:cs="宋体"/>
          <w:b/>
          <w:color w:val="000000"/>
          <w:sz w:val="24"/>
          <w:szCs w:val="24"/>
        </w:rPr>
        <w:t>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根据《拍卖管理办法》，规定本基金会不可拍卖范围：</w:t>
      </w:r>
    </w:p>
    <w:p>
      <w:pPr>
        <w:spacing w:before="156" w:beforeLines="50" w:line="360" w:lineRule="auto"/>
        <w:ind w:left="630" w:leftChars="300"/>
        <w:rPr>
          <w:rFonts w:hint="eastAsia" w:ascii="仿宋" w:hAnsi="仿宋" w:eastAsia="仿宋" w:cs="宋体"/>
          <w:bCs/>
          <w:kern w:val="0"/>
          <w:sz w:val="40"/>
          <w:szCs w:val="40"/>
        </w:rPr>
      </w:pPr>
      <w:r>
        <w:rPr>
          <w:rFonts w:hint="eastAsia" w:ascii="宋体" w:hAnsi="宋体" w:eastAsia="宋体" w:cs="宋体"/>
          <w:sz w:val="24"/>
          <w:szCs w:val="24"/>
        </w:rPr>
        <w:t>（一）法律、法规禁止买卖的；</w:t>
      </w:r>
      <w:r>
        <w:rPr>
          <w:rFonts w:hint="eastAsia" w:ascii="宋体" w:hAnsi="宋体" w:eastAsia="宋体" w:cs="宋体"/>
          <w:sz w:val="24"/>
          <w:szCs w:val="24"/>
        </w:rPr>
        <w:br w:type="textWrapping"/>
      </w:r>
      <w:r>
        <w:rPr>
          <w:rFonts w:hint="eastAsia" w:ascii="宋体" w:hAnsi="宋体" w:eastAsia="宋体" w:cs="宋体"/>
          <w:sz w:val="24"/>
          <w:szCs w:val="24"/>
        </w:rPr>
        <w:t>（二）所有权或者处分权有争议，未经司法、行政机关确权的；</w:t>
      </w:r>
      <w:r>
        <w:rPr>
          <w:rFonts w:hint="eastAsia" w:ascii="宋体" w:hAnsi="宋体" w:eastAsia="宋体" w:cs="宋体"/>
          <w:sz w:val="24"/>
          <w:szCs w:val="24"/>
        </w:rPr>
        <w:br w:type="textWrapping"/>
      </w:r>
      <w:r>
        <w:rPr>
          <w:rFonts w:hint="eastAsia" w:ascii="宋体" w:hAnsi="宋体" w:eastAsia="宋体" w:cs="宋体"/>
          <w:sz w:val="24"/>
          <w:szCs w:val="24"/>
        </w:rPr>
        <w:t>（三）尚未办结海关手续的海关监管货物。</w:t>
      </w:r>
      <w:bookmarkStart w:id="4" w:name="_Toc446666712"/>
      <w:bookmarkStart w:id="5" w:name="_Toc922"/>
      <w:bookmarkStart w:id="6" w:name="_Toc434399570"/>
      <w:bookmarkStart w:id="7" w:name="_Toc89035067"/>
      <w:bookmarkStart w:id="8" w:name="_Toc2125"/>
      <w:bookmarkStart w:id="9" w:name="_Toc139"/>
      <w:bookmarkStart w:id="10" w:name="_Toc434399292"/>
      <w:bookmarkStart w:id="11" w:name="_Toc29648"/>
    </w:p>
    <w:p>
      <w:pPr>
        <w:spacing w:line="360" w:lineRule="auto"/>
        <w:jc w:val="center"/>
        <w:rPr>
          <w:rFonts w:hint="eastAsia" w:ascii="黑体" w:hAnsi="黑体" w:eastAsia="黑体" w:cs="黑体"/>
          <w:bCs/>
          <w:kern w:val="0"/>
          <w:sz w:val="28"/>
          <w:szCs w:val="28"/>
        </w:rPr>
      </w:pPr>
    </w:p>
    <w:p>
      <w:pPr>
        <w:spacing w:line="360" w:lineRule="auto"/>
        <w:jc w:val="center"/>
        <w:rPr>
          <w:rFonts w:hint="eastAsia" w:ascii="黑体" w:hAnsi="黑体" w:eastAsia="黑体" w:cs="黑体"/>
          <w:bCs/>
          <w:kern w:val="0"/>
          <w:sz w:val="28"/>
          <w:szCs w:val="28"/>
        </w:rPr>
      </w:pPr>
      <w:r>
        <w:rPr>
          <w:rFonts w:hint="eastAsia" w:ascii="黑体" w:hAnsi="黑体" w:eastAsia="黑体" w:cs="黑体"/>
          <w:bCs/>
          <w:kern w:val="0"/>
          <w:sz w:val="28"/>
          <w:szCs w:val="28"/>
        </w:rPr>
        <w:t>第四章  基金会对拍卖企业选择条件</w:t>
      </w: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十一</w:t>
      </w:r>
      <w:r>
        <w:rPr>
          <w:rFonts w:hint="eastAsia" w:ascii="宋体" w:hAnsi="宋体" w:eastAsia="宋体" w:cs="宋体"/>
          <w:b/>
          <w:color w:val="000000"/>
          <w:sz w:val="24"/>
          <w:szCs w:val="24"/>
        </w:rPr>
        <w:t>条</w:t>
      </w:r>
      <w:r>
        <w:rPr>
          <w:rFonts w:hint="eastAsia" w:ascii="宋体" w:hAnsi="宋体" w:eastAsia="宋体" w:cs="宋体"/>
          <w:b/>
          <w:color w:val="000000"/>
          <w:sz w:val="24"/>
          <w:szCs w:val="24"/>
          <w:lang w:val="en-US" w:eastAsia="zh-CN"/>
        </w:rPr>
        <w:t xml:space="preserve"> </w:t>
      </w:r>
      <w:r>
        <w:rPr>
          <w:rFonts w:hint="eastAsia" w:ascii="宋体" w:hAnsi="宋体" w:eastAsia="宋体" w:cs="宋体"/>
          <w:sz w:val="24"/>
          <w:szCs w:val="24"/>
        </w:rPr>
        <w:t>根据《拍卖管理办法》，规定本基金会对拍卖企业的选择，拍卖企业应当具备下列条件：</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（一）有一百万元人民币以上的注册资本；</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（二）有自己的名称、组织机构和章程；</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（三）有固定的办公场所；</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（四）有至少一名拍卖师；</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（五）有符合有关法律、行政法规及本办法规定的拍卖业务规则；</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（六）符合商务主管部门有关拍卖行业发展规划。</w:t>
      </w:r>
    </w:p>
    <w:p>
      <w:pPr>
        <w:spacing w:before="156" w:beforeLines="50" w:line="360" w:lineRule="auto"/>
        <w:ind w:firstLine="480" w:firstLineChars="200"/>
        <w:rPr>
          <w:rFonts w:hint="eastAsia" w:ascii="宋体" w:hAnsi="宋体" w:eastAsia="宋体" w:cs="宋体"/>
          <w:sz w:val="24"/>
          <w:szCs w:val="24"/>
        </w:rPr>
      </w:pPr>
    </w:p>
    <w:p>
      <w:pPr>
        <w:spacing w:before="156" w:beforeLines="50" w:line="360" w:lineRule="auto"/>
        <w:ind w:firstLine="480" w:firstLineChars="200"/>
        <w:rPr>
          <w:rFonts w:hint="eastAsia" w:ascii="宋体" w:hAnsi="宋体" w:eastAsia="宋体" w:cs="宋体"/>
          <w:sz w:val="24"/>
          <w:szCs w:val="24"/>
        </w:rPr>
      </w:pPr>
    </w:p>
    <w:p>
      <w:pPr>
        <w:spacing w:line="360" w:lineRule="auto"/>
        <w:jc w:val="both"/>
        <w:rPr>
          <w:rFonts w:hint="eastAsia" w:ascii="黑体" w:hAnsi="黑体" w:eastAsia="黑体" w:cs="黑体"/>
          <w:bCs/>
          <w:kern w:val="0"/>
          <w:sz w:val="28"/>
          <w:szCs w:val="28"/>
        </w:rPr>
      </w:pPr>
    </w:p>
    <w:p>
      <w:pPr>
        <w:numPr>
          <w:numId w:val="0"/>
        </w:numPr>
        <w:spacing w:line="360" w:lineRule="auto"/>
        <w:jc w:val="center"/>
        <w:rPr>
          <w:rFonts w:ascii="仿宋" w:hAnsi="仿宋" w:eastAsia="仿宋" w:cs="宋体"/>
          <w:bCs/>
          <w:kern w:val="0"/>
          <w:sz w:val="40"/>
          <w:szCs w:val="40"/>
        </w:rPr>
      </w:pPr>
      <w:r>
        <w:rPr>
          <w:rFonts w:hint="eastAsia" w:ascii="黑体" w:hAnsi="黑体" w:eastAsia="黑体" w:cs="黑体"/>
          <w:bCs/>
          <w:kern w:val="0"/>
          <w:sz w:val="28"/>
          <w:szCs w:val="28"/>
          <w:lang w:val="en-US" w:eastAsia="zh-CN"/>
        </w:rPr>
        <w:t>第五章</w:t>
      </w:r>
      <w:r>
        <w:rPr>
          <w:rFonts w:hint="eastAsia" w:ascii="黑体" w:hAnsi="黑体" w:eastAsia="黑体" w:cs="黑体"/>
          <w:bCs/>
          <w:kern w:val="0"/>
          <w:sz w:val="28"/>
          <w:szCs w:val="28"/>
        </w:rPr>
        <w:t xml:space="preserve"> </w:t>
      </w:r>
      <w:bookmarkEnd w:id="4"/>
      <w:bookmarkEnd w:id="5"/>
      <w:bookmarkEnd w:id="6"/>
      <w:bookmarkEnd w:id="7"/>
      <w:bookmarkEnd w:id="8"/>
      <w:bookmarkEnd w:id="9"/>
      <w:bookmarkEnd w:id="10"/>
      <w:bookmarkEnd w:id="11"/>
      <w:r>
        <w:rPr>
          <w:rFonts w:hint="eastAsia" w:ascii="黑体" w:hAnsi="黑体" w:eastAsia="黑体" w:cs="黑体"/>
          <w:bCs/>
          <w:kern w:val="0"/>
          <w:sz w:val="28"/>
          <w:szCs w:val="28"/>
        </w:rPr>
        <w:t>基金会拍卖流程</w:t>
      </w:r>
      <w:r>
        <w:rPr>
          <w:rFonts w:ascii="仿宋" w:hAnsi="仿宋" w:eastAsia="仿宋" w:cs="宋体"/>
          <w:bCs/>
          <w:kern w:val="0"/>
          <w:sz w:val="40"/>
          <w:szCs w:val="40"/>
        </w:rPr>
        <mc:AlternateContent>
          <mc:Choice Requires="wps">
            <w:drawing>
              <wp:anchor distT="0" distB="0" distL="114300" distR="114300" simplePos="0" relativeHeight="251660288" behindDoc="0" locked="0" layoutInCell="1" allowOverlap="1">
                <wp:simplePos x="0" y="0"/>
                <wp:positionH relativeFrom="column">
                  <wp:posOffset>1407795</wp:posOffset>
                </wp:positionH>
                <wp:positionV relativeFrom="paragraph">
                  <wp:posOffset>320675</wp:posOffset>
                </wp:positionV>
                <wp:extent cx="2691765" cy="501650"/>
                <wp:effectExtent l="0" t="0" r="13970" b="13335"/>
                <wp:wrapNone/>
                <wp:docPr id="1" name="文本框 1"/>
                <wp:cNvGraphicFramePr/>
                <a:graphic xmlns:a="http://schemas.openxmlformats.org/drawingml/2006/main">
                  <a:graphicData uri="http://schemas.microsoft.com/office/word/2010/wordprocessingShape">
                    <wps:wsp>
                      <wps:cNvSpPr txBox="1"/>
                      <wps:spPr>
                        <a:xfrm>
                          <a:off x="0" y="0"/>
                          <a:ext cx="2691581" cy="501445"/>
                        </a:xfrm>
                        <a:prstGeom prst="rect">
                          <a:avLst/>
                        </a:prstGeom>
                        <a:solidFill>
                          <a:schemeClr val="lt1"/>
                        </a:solidFill>
                        <a:ln w="6350">
                          <a:solidFill>
                            <a:prstClr val="black"/>
                          </a:solidFill>
                        </a:ln>
                      </wps:spPr>
                      <wps:txbx>
                        <w:txbxContent>
                          <w:p>
                            <w:r>
                              <w:rPr>
                                <w:rFonts w:hint="eastAsia" w:ascii="微软雅黑" w:hAnsi="微软雅黑" w:eastAsia="微软雅黑"/>
                                <w:color w:val="323232"/>
                                <w:sz w:val="20"/>
                                <w:szCs w:val="20"/>
                              </w:rPr>
                              <w:t>根据拍卖制度要求对委托拍卖企业进行筛选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85pt;margin-top:25.25pt;height:39.5pt;width:211.95pt;z-index:251660288;mso-width-relative:page;mso-height-relative:page;" fillcolor="#FFFFFF [3201]" filled="t" stroked="t" coordsize="21600,21600" o:gfxdata="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aQ36z1wAAAAoB&#10;AAAPAAAAAAAAAAEAIAAAACIAAABkcnMvZG93bnJldi54bWxQSwECFAAUAAAACACHTuJAL5CZ0VUC&#10;AAC3BAAADgAAAAAAAAABACAAAAAmAQAAZHJzL2Uyb0RvYy54bWxQSwUGAAAAAAYABgBZAQAA7QUA&#10;AAAA&#10;">
                <v:fill on="t" focussize="0,0"/>
                <v:stroke weight="0.5pt" color="#000000" joinstyle="round"/>
                <v:imagedata o:title=""/>
                <o:lock v:ext="edit" aspectratio="f"/>
                <v:textbox>
                  <w:txbxContent>
                    <w:p>
                      <w:r>
                        <w:rPr>
                          <w:rFonts w:hint="eastAsia" w:ascii="微软雅黑" w:hAnsi="微软雅黑" w:eastAsia="微软雅黑"/>
                          <w:color w:val="323232"/>
                          <w:sz w:val="20"/>
                          <w:szCs w:val="20"/>
                        </w:rPr>
                        <w:t>根据拍卖制度要求对委托拍卖企业进行筛选</w:t>
                      </w:r>
                    </w:p>
                  </w:txbxContent>
                </v:textbox>
              </v:shape>
            </w:pict>
          </mc:Fallback>
        </mc:AlternateContent>
      </w:r>
    </w:p>
    <w:p>
      <w:pPr>
        <w:spacing w:line="360" w:lineRule="auto"/>
        <w:jc w:val="center"/>
        <w:rPr>
          <w:rFonts w:ascii="仿宋" w:hAnsi="仿宋" w:eastAsia="仿宋" w:cs="宋体"/>
          <w:bCs/>
          <w:kern w:val="0"/>
          <w:sz w:val="40"/>
          <w:szCs w:val="40"/>
        </w:rPr>
      </w:pP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67456" behindDoc="0" locked="0" layoutInCell="1" allowOverlap="1">
                <wp:simplePos x="0" y="0"/>
                <wp:positionH relativeFrom="column">
                  <wp:posOffset>2734945</wp:posOffset>
                </wp:positionH>
                <wp:positionV relativeFrom="paragraph">
                  <wp:posOffset>36195</wp:posOffset>
                </wp:positionV>
                <wp:extent cx="0" cy="280670"/>
                <wp:effectExtent l="95250" t="0" r="57150" b="43815"/>
                <wp:wrapNone/>
                <wp:docPr id="10" name="直接箭头连接符 10"/>
                <wp:cNvGraphicFramePr/>
                <a:graphic xmlns:a="http://schemas.openxmlformats.org/drawingml/2006/main">
                  <a:graphicData uri="http://schemas.microsoft.com/office/word/2010/wordprocessingShape">
                    <wps:wsp>
                      <wps:cNvCnPr/>
                      <wps:spPr>
                        <a:xfrm>
                          <a:off x="0" y="0"/>
                          <a:ext cx="0" cy="2806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35pt;margin-top:2.85pt;height:22.1pt;width:0pt;z-index:251667456;mso-width-relative:page;mso-height-relative:page;" filled="f" stroked="t" coordsize="21600,21600" o:gfxdata="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QeuTdYAAAAIAQAADwAAAAAAAAABACAAAAAiAAAAZHJzL2Rv&#10;d25yZXYueG1sUEsBAhQAFAAAAAgAh07iQLeY504DAgAA4wMAAA4AAAAAAAAAAQAgAAAAJQEAAGRy&#10;cy9lMm9Eb2MueG1sUEsFBgAAAAAGAAYAWQEAAJoFAAAAAA==&#10;">
                <v:fill on="f" focussize="0,0"/>
                <v:stroke weight="3pt" color="#000000 [3200]" miterlimit="8" joinstyle="miter" endarrow="block"/>
                <v:imagedata o:title=""/>
                <o:lock v:ext="edit" aspectratio="f"/>
              </v:shape>
            </w:pict>
          </mc:Fallback>
        </mc:AlternateContent>
      </w:r>
      <w:r>
        <w:rPr>
          <w:rFonts w:ascii="仿宋" w:hAnsi="仿宋" w:eastAsia="仿宋" w:cs="宋体"/>
          <w:bCs/>
          <w:kern w:val="0"/>
          <w:sz w:val="40"/>
          <w:szCs w:val="40"/>
        </w:rPr>
        <mc:AlternateContent>
          <mc:Choice Requires="wps">
            <w:drawing>
              <wp:anchor distT="0" distB="0" distL="114300" distR="114300" simplePos="0" relativeHeight="251661312" behindDoc="0" locked="0" layoutInCell="1" allowOverlap="1">
                <wp:simplePos x="0" y="0"/>
                <wp:positionH relativeFrom="column">
                  <wp:posOffset>1444625</wp:posOffset>
                </wp:positionH>
                <wp:positionV relativeFrom="paragraph">
                  <wp:posOffset>389255</wp:posOffset>
                </wp:positionV>
                <wp:extent cx="2492375" cy="501015"/>
                <wp:effectExtent l="0" t="0" r="22225" b="13335"/>
                <wp:wrapNone/>
                <wp:docPr id="4" name="文本框 4"/>
                <wp:cNvGraphicFramePr/>
                <a:graphic xmlns:a="http://schemas.openxmlformats.org/drawingml/2006/main">
                  <a:graphicData uri="http://schemas.microsoft.com/office/word/2010/wordprocessingShape">
                    <wps:wsp>
                      <wps:cNvSpPr txBox="1"/>
                      <wps:spPr>
                        <a:xfrm>
                          <a:off x="0" y="0"/>
                          <a:ext cx="2492375" cy="501015"/>
                        </a:xfrm>
                        <a:prstGeom prst="rect">
                          <a:avLst/>
                        </a:prstGeom>
                        <a:solidFill>
                          <a:schemeClr val="lt1"/>
                        </a:solidFill>
                        <a:ln w="6350">
                          <a:solidFill>
                            <a:prstClr val="black"/>
                          </a:solidFill>
                        </a:ln>
                      </wps:spPr>
                      <wps:txbx>
                        <w:txbxContent>
                          <w:p>
                            <w:r>
                              <w:rPr>
                                <w:rFonts w:hint="eastAsia" w:ascii="微软雅黑" w:hAnsi="微软雅黑" w:eastAsia="微软雅黑"/>
                                <w:color w:val="323232"/>
                                <w:sz w:val="20"/>
                                <w:szCs w:val="20"/>
                              </w:rPr>
                              <w:t>基金会理事会对拍卖企业进行审核确定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75pt;margin-top:30.65pt;height:39.45pt;width:196.25pt;z-index:251661312;mso-width-relative:page;mso-height-relative:page;" fillcolor="#FFFFFF [3201]" filled="t" stroked="t" coordsize="21600,21600" o:gfxdata="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DSR7i1QAAAAoB&#10;AAAPAAAAAAAAAAEAIAAAACIAAABkcnMvZG93bnJldi54bWxQSwECFAAUAAAACACHTuJA8zErfVcC&#10;AAC3BAAADgAAAAAAAAABACAAAAAkAQAAZHJzL2Uyb0RvYy54bWxQSwUGAAAAAAYABgBZAQAA7QUA&#10;AAAA&#10;">
                <v:fill on="t" focussize="0,0"/>
                <v:stroke weight="0.5pt" color="#000000" joinstyle="round"/>
                <v:imagedata o:title=""/>
                <o:lock v:ext="edit" aspectratio="f"/>
                <v:textbox>
                  <w:txbxContent>
                    <w:p>
                      <w:r>
                        <w:rPr>
                          <w:rFonts w:hint="eastAsia" w:ascii="微软雅黑" w:hAnsi="微软雅黑" w:eastAsia="微软雅黑"/>
                          <w:color w:val="323232"/>
                          <w:sz w:val="20"/>
                          <w:szCs w:val="20"/>
                        </w:rPr>
                        <w:t>基金会理事会对拍卖企业进行审核确定</w:t>
                      </w:r>
                    </w:p>
                  </w:txbxContent>
                </v:textbox>
              </v:shape>
            </w:pict>
          </mc:Fallback>
        </mc:AlternateContent>
      </w:r>
    </w:p>
    <w:p>
      <w:pPr>
        <w:spacing w:line="360" w:lineRule="auto"/>
        <w:jc w:val="center"/>
        <w:rPr>
          <w:rFonts w:ascii="仿宋" w:hAnsi="仿宋" w:eastAsia="仿宋" w:cs="宋体"/>
          <w:bCs/>
          <w:kern w:val="0"/>
          <w:sz w:val="40"/>
          <w:szCs w:val="40"/>
        </w:rPr>
      </w:pP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68480" behindDoc="0" locked="0" layoutInCell="1" allowOverlap="1">
                <wp:simplePos x="0" y="0"/>
                <wp:positionH relativeFrom="column">
                  <wp:posOffset>2714625</wp:posOffset>
                </wp:positionH>
                <wp:positionV relativeFrom="paragraph">
                  <wp:posOffset>228600</wp:posOffset>
                </wp:positionV>
                <wp:extent cx="0" cy="280670"/>
                <wp:effectExtent l="95250" t="0" r="57150" b="43815"/>
                <wp:wrapNone/>
                <wp:docPr id="11" name="直接箭头连接符 11"/>
                <wp:cNvGraphicFramePr/>
                <a:graphic xmlns:a="http://schemas.openxmlformats.org/drawingml/2006/main">
                  <a:graphicData uri="http://schemas.microsoft.com/office/word/2010/wordprocessingShape">
                    <wps:wsp>
                      <wps:cNvCnPr/>
                      <wps:spPr>
                        <a:xfrm>
                          <a:off x="0" y="0"/>
                          <a:ext cx="0" cy="2806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3.75pt;margin-top:18pt;height:22.1pt;width:0pt;z-index:251668480;mso-width-relative:page;mso-height-relative:page;" filled="f" stroked="t" coordsize="21600,21600" o:gfxdata="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k3STtUAAAAJAQAADwAAAAAAAAABACAAAAAiAAAAZHJzL2Rv&#10;d25yZXYueG1sUEsBAhQAFAAAAAgAh07iQOR7dw8EAgAA4wMAAA4AAAAAAAAAAQAgAAAAJAEAAGRy&#10;cy9lMm9Eb2MueG1sUEsFBgAAAAAGAAYAWQEAAJoFAAAAAA==&#10;">
                <v:fill on="f" focussize="0,0"/>
                <v:stroke weight="3pt" color="#000000 [3200]" miterlimit="8" joinstyle="miter" endarrow="block"/>
                <v:imagedata o:title=""/>
                <o:lock v:ext="edit" aspectratio="f"/>
              </v:shape>
            </w:pict>
          </mc:Fallback>
        </mc:AlternateContent>
      </w: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62336" behindDoc="0" locked="0" layoutInCell="1" allowOverlap="1">
                <wp:simplePos x="0" y="0"/>
                <wp:positionH relativeFrom="column">
                  <wp:posOffset>1238250</wp:posOffset>
                </wp:positionH>
                <wp:positionV relativeFrom="paragraph">
                  <wp:posOffset>219710</wp:posOffset>
                </wp:positionV>
                <wp:extent cx="3082290" cy="833120"/>
                <wp:effectExtent l="0" t="0" r="22860" b="24130"/>
                <wp:wrapNone/>
                <wp:docPr id="5" name="文本框 5"/>
                <wp:cNvGraphicFramePr/>
                <a:graphic xmlns:a="http://schemas.openxmlformats.org/drawingml/2006/main">
                  <a:graphicData uri="http://schemas.microsoft.com/office/word/2010/wordprocessingShape">
                    <wps:wsp>
                      <wps:cNvSpPr txBox="1"/>
                      <wps:spPr>
                        <a:xfrm>
                          <a:off x="0" y="0"/>
                          <a:ext cx="3082413" cy="833284"/>
                        </a:xfrm>
                        <a:prstGeom prst="rect">
                          <a:avLst/>
                        </a:prstGeom>
                        <a:solidFill>
                          <a:schemeClr val="lt1"/>
                        </a:solidFill>
                        <a:ln w="6350">
                          <a:solidFill>
                            <a:prstClr val="black"/>
                          </a:solidFill>
                        </a:ln>
                      </wps:spPr>
                      <wps:txbx>
                        <w:txbxContent>
                          <w:p>
                            <w:pPr>
                              <w:rPr>
                                <w:rFonts w:ascii="微软雅黑" w:hAnsi="微软雅黑" w:eastAsia="微软雅黑"/>
                                <w:color w:val="323232"/>
                                <w:sz w:val="20"/>
                                <w:szCs w:val="20"/>
                              </w:rPr>
                            </w:pPr>
                            <w:r>
                              <w:rPr>
                                <w:rFonts w:hint="eastAsia" w:ascii="微软雅黑" w:hAnsi="微软雅黑" w:eastAsia="微软雅黑"/>
                                <w:color w:val="323232"/>
                                <w:sz w:val="20"/>
                                <w:szCs w:val="20"/>
                              </w:rPr>
                              <w:t>基金会与委托拍卖企业签订书面的委托拍卖合同，</w:t>
                            </w:r>
                          </w:p>
                          <w:p>
                            <w:r>
                              <w:rPr>
                                <w:rFonts w:hint="eastAsia" w:ascii="微软雅黑" w:hAnsi="微软雅黑" w:eastAsia="微软雅黑"/>
                                <w:color w:val="323232"/>
                                <w:sz w:val="20"/>
                                <w:szCs w:val="20"/>
                              </w:rPr>
                              <w:t>明确双方的权利和义务。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pt;margin-top:17.3pt;height:65.6pt;width:242.7pt;z-index:251662336;mso-width-relative:page;mso-height-relative:page;" fillcolor="#FFFFFF [3201]" filled="t" stroked="t" coordsize="21600,21600" o:gfxdata="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QbfPtYAAAAK&#10;AQAADwAAAAAAAAABACAAAAAiAAAAZHJzL2Rvd25yZXYueG1sUEsBAhQAFAAAAAgAh07iQE/gPKBX&#10;AgAAtwQAAA4AAAAAAAAAAQAgAAAAJQEAAGRycy9lMm9Eb2MueG1sUEsFBgAAAAAGAAYAWQEAAO4F&#10;AAAAAA==&#10;">
                <v:fill on="t" focussize="0,0"/>
                <v:stroke weight="0.5pt" color="#000000" joinstyle="round"/>
                <v:imagedata o:title=""/>
                <o:lock v:ext="edit" aspectratio="f"/>
                <v:textbox>
                  <w:txbxContent>
                    <w:p>
                      <w:pPr>
                        <w:rPr>
                          <w:rFonts w:ascii="微软雅黑" w:hAnsi="微软雅黑" w:eastAsia="微软雅黑"/>
                          <w:color w:val="323232"/>
                          <w:sz w:val="20"/>
                          <w:szCs w:val="20"/>
                        </w:rPr>
                      </w:pPr>
                      <w:r>
                        <w:rPr>
                          <w:rFonts w:hint="eastAsia" w:ascii="微软雅黑" w:hAnsi="微软雅黑" w:eastAsia="微软雅黑"/>
                          <w:color w:val="323232"/>
                          <w:sz w:val="20"/>
                          <w:szCs w:val="20"/>
                        </w:rPr>
                        <w:t>基金会与委托拍卖企业签订书面的委托拍卖合同，</w:t>
                      </w:r>
                    </w:p>
                    <w:p>
                      <w:r>
                        <w:rPr>
                          <w:rFonts w:hint="eastAsia" w:ascii="微软雅黑" w:hAnsi="微软雅黑" w:eastAsia="微软雅黑"/>
                          <w:color w:val="323232"/>
                          <w:sz w:val="20"/>
                          <w:szCs w:val="20"/>
                        </w:rPr>
                        <w:t>明确双方的权利和义务。</w:t>
                      </w:r>
                    </w:p>
                  </w:txbxContent>
                </v:textbox>
              </v:shape>
            </w:pict>
          </mc:Fallback>
        </mc:AlternateContent>
      </w:r>
    </w:p>
    <w:p>
      <w:pPr>
        <w:spacing w:line="360" w:lineRule="auto"/>
        <w:jc w:val="center"/>
        <w:rPr>
          <w:rFonts w:ascii="仿宋" w:hAnsi="仿宋" w:eastAsia="仿宋" w:cs="宋体"/>
          <w:bCs/>
          <w:kern w:val="0"/>
          <w:sz w:val="40"/>
          <w:szCs w:val="40"/>
        </w:rPr>
      </w:pPr>
    </w:p>
    <w:p>
      <w:pPr>
        <w:spacing w:line="360" w:lineRule="auto"/>
        <w:jc w:val="center"/>
        <w:rPr>
          <w:rFonts w:ascii="仿宋" w:hAnsi="仿宋" w:eastAsia="仿宋" w:cs="宋体"/>
          <w:bCs/>
          <w:kern w:val="0"/>
          <w:sz w:val="40"/>
          <w:szCs w:val="40"/>
        </w:rPr>
      </w:pP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69504" behindDoc="0" locked="0" layoutInCell="1" allowOverlap="1">
                <wp:simplePos x="0" y="0"/>
                <wp:positionH relativeFrom="column">
                  <wp:posOffset>2734945</wp:posOffset>
                </wp:positionH>
                <wp:positionV relativeFrom="paragraph">
                  <wp:posOffset>31115</wp:posOffset>
                </wp:positionV>
                <wp:extent cx="0" cy="280670"/>
                <wp:effectExtent l="95250" t="0" r="57150" b="43815"/>
                <wp:wrapNone/>
                <wp:docPr id="12" name="直接箭头连接符 12"/>
                <wp:cNvGraphicFramePr/>
                <a:graphic xmlns:a="http://schemas.openxmlformats.org/drawingml/2006/main">
                  <a:graphicData uri="http://schemas.microsoft.com/office/word/2010/wordprocessingShape">
                    <wps:wsp>
                      <wps:cNvCnPr/>
                      <wps:spPr>
                        <a:xfrm>
                          <a:off x="0" y="0"/>
                          <a:ext cx="0" cy="2806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35pt;margin-top:2.45pt;height:22.1pt;width:0pt;z-index:251669504;mso-width-relative:page;mso-height-relative:page;" filled="f" stroked="t" coordsize="21600,21600" o:gfxdata="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S5991AAAAAgBAAAPAAAAAAAAAAEAIAAAACIAAABkcnMvZG93&#10;bnJldi54bWxQSwECFAAUAAAACACHTuJAEV7GzQQCAADjAwAADgAAAAAAAAABACAAAAAjAQAAZHJz&#10;L2Uyb0RvYy54bWxQSwUGAAAAAAYABgBZAQAAmQUAAAAA&#10;">
                <v:fill on="f" focussize="0,0"/>
                <v:stroke weight="3pt" color="#000000 [3200]" miterlimit="8" joinstyle="miter" endarrow="block"/>
                <v:imagedata o:title=""/>
                <o:lock v:ext="edit" aspectratio="f"/>
              </v:shape>
            </w:pict>
          </mc:Fallback>
        </mc:AlternateContent>
      </w: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63360" behindDoc="0" locked="0" layoutInCell="1" allowOverlap="1">
                <wp:simplePos x="0" y="0"/>
                <wp:positionH relativeFrom="column">
                  <wp:posOffset>1607820</wp:posOffset>
                </wp:positionH>
                <wp:positionV relativeFrom="paragraph">
                  <wp:posOffset>43815</wp:posOffset>
                </wp:positionV>
                <wp:extent cx="2492375" cy="501015"/>
                <wp:effectExtent l="0" t="0" r="22225" b="13335"/>
                <wp:wrapNone/>
                <wp:docPr id="6" name="文本框 6"/>
                <wp:cNvGraphicFramePr/>
                <a:graphic xmlns:a="http://schemas.openxmlformats.org/drawingml/2006/main">
                  <a:graphicData uri="http://schemas.microsoft.com/office/word/2010/wordprocessingShape">
                    <wps:wsp>
                      <wps:cNvSpPr txBox="1"/>
                      <wps:spPr>
                        <a:xfrm>
                          <a:off x="0" y="0"/>
                          <a:ext cx="2492375" cy="501015"/>
                        </a:xfrm>
                        <a:prstGeom prst="rect">
                          <a:avLst/>
                        </a:prstGeom>
                        <a:solidFill>
                          <a:schemeClr val="lt1"/>
                        </a:solidFill>
                        <a:ln w="6350">
                          <a:solidFill>
                            <a:prstClr val="black"/>
                          </a:solidFill>
                        </a:ln>
                      </wps:spPr>
                      <wps:txbx>
                        <w:txbxContent>
                          <w:p>
                            <w:pPr>
                              <w:jc w:val="center"/>
                            </w:pPr>
                            <w:r>
                              <w:rPr>
                                <w:rFonts w:hint="eastAsia" w:ascii="微软雅黑" w:hAnsi="微软雅黑" w:eastAsia="微软雅黑"/>
                                <w:color w:val="323232"/>
                                <w:sz w:val="20"/>
                                <w:szCs w:val="20"/>
                              </w:rPr>
                              <w:t>拍卖企业提供拍卖策划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6pt;margin-top:3.45pt;height:39.45pt;width:196.25pt;z-index:251663360;mso-width-relative:page;mso-height-relative:page;" fillcolor="#FFFFFF [3201]" filled="t" stroked="t" coordsize="21600,21600" o:gfxdata="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oxtuXWAAAA&#10;CAEAAA8AAAAAAAAAAQAgAAAAIgAAAGRycy9kb3ducmV2LnhtbFBLAQIUABQAAAAIAIdO4kC4DWox&#10;WAIAALcEAAAOAAAAAAAAAAEAIAAAACUBAABkcnMvZTJvRG9jLnhtbFBLBQYAAAAABgAGAFkBAADv&#10;BQAAAAA=&#10;">
                <v:fill on="t" focussize="0,0"/>
                <v:stroke weight="0.5pt" color="#000000" joinstyle="round"/>
                <v:imagedata o:title=""/>
                <o:lock v:ext="edit" aspectratio="f"/>
                <v:textbox>
                  <w:txbxContent>
                    <w:p>
                      <w:pPr>
                        <w:jc w:val="center"/>
                      </w:pPr>
                      <w:r>
                        <w:rPr>
                          <w:rFonts w:hint="eastAsia" w:ascii="微软雅黑" w:hAnsi="微软雅黑" w:eastAsia="微软雅黑"/>
                          <w:color w:val="323232"/>
                          <w:sz w:val="20"/>
                          <w:szCs w:val="20"/>
                        </w:rPr>
                        <w:t>拍卖企业提供拍卖策划</w:t>
                      </w:r>
                    </w:p>
                  </w:txbxContent>
                </v:textbox>
              </v:shape>
            </w:pict>
          </mc:Fallback>
        </mc:AlternateContent>
      </w: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70528" behindDoc="0" locked="0" layoutInCell="1" allowOverlap="1">
                <wp:simplePos x="0" y="0"/>
                <wp:positionH relativeFrom="column">
                  <wp:posOffset>2756535</wp:posOffset>
                </wp:positionH>
                <wp:positionV relativeFrom="paragraph">
                  <wp:posOffset>242570</wp:posOffset>
                </wp:positionV>
                <wp:extent cx="0" cy="280035"/>
                <wp:effectExtent l="95250" t="0" r="57150" b="43815"/>
                <wp:wrapNone/>
                <wp:docPr id="13" name="直接箭头连接符 13"/>
                <wp:cNvGraphicFramePr/>
                <a:graphic xmlns:a="http://schemas.openxmlformats.org/drawingml/2006/main">
                  <a:graphicData uri="http://schemas.microsoft.com/office/word/2010/wordprocessingShape">
                    <wps:wsp>
                      <wps:cNvCnPr/>
                      <wps:spPr>
                        <a:xfrm>
                          <a:off x="0" y="0"/>
                          <a:ext cx="0" cy="28003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7.05pt;margin-top:19.1pt;height:22.05pt;width:0pt;z-index:251670528;mso-width-relative:page;mso-height-relative:page;" filled="f" stroked="t" coordsize="21600,21600" o:gfxdata="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3YwItUAAAAJAQAADwAAAAAAAAABACAAAAAiAAAAZHJzL2Rv&#10;d25yZXYueG1sUEsBAhQAFAAAAAgAh07iQF96VwgEAgAA4wMAAA4AAAAAAAAAAQAgAAAAJAEAAGRy&#10;cy9lMm9Eb2MueG1sUEsFBgAAAAAGAAYAWQEAAJoFAAAAAA==&#10;">
                <v:fill on="f" focussize="0,0"/>
                <v:stroke weight="3pt" color="#000000 [3200]" miterlimit="8" joinstyle="miter" endarrow="block"/>
                <v:imagedata o:title=""/>
                <o:lock v:ext="edit" aspectratio="f"/>
              </v:shape>
            </w:pict>
          </mc:Fallback>
        </mc:AlternateContent>
      </w: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64384" behindDoc="0" locked="0" layoutInCell="1" allowOverlap="1">
                <wp:simplePos x="0" y="0"/>
                <wp:positionH relativeFrom="column">
                  <wp:posOffset>1585595</wp:posOffset>
                </wp:positionH>
                <wp:positionV relativeFrom="paragraph">
                  <wp:posOffset>264795</wp:posOffset>
                </wp:positionV>
                <wp:extent cx="2359660" cy="427355"/>
                <wp:effectExtent l="0" t="0" r="21590" b="10795"/>
                <wp:wrapNone/>
                <wp:docPr id="7" name="文本框 7"/>
                <wp:cNvGraphicFramePr/>
                <a:graphic xmlns:a="http://schemas.openxmlformats.org/drawingml/2006/main">
                  <a:graphicData uri="http://schemas.microsoft.com/office/word/2010/wordprocessingShape">
                    <wps:wsp>
                      <wps:cNvSpPr txBox="1"/>
                      <wps:spPr>
                        <a:xfrm>
                          <a:off x="0" y="0"/>
                          <a:ext cx="2359660" cy="427355"/>
                        </a:xfrm>
                        <a:prstGeom prst="rect">
                          <a:avLst/>
                        </a:prstGeom>
                        <a:solidFill>
                          <a:schemeClr val="lt1"/>
                        </a:solidFill>
                        <a:ln w="6350">
                          <a:solidFill>
                            <a:prstClr val="black"/>
                          </a:solidFill>
                        </a:ln>
                      </wps:spPr>
                      <wps:txbx>
                        <w:txbxContent>
                          <w:p>
                            <w:pPr>
                              <w:jc w:val="center"/>
                            </w:pPr>
                            <w:r>
                              <w:rPr>
                                <w:rFonts w:hint="eastAsia" w:ascii="微软雅黑" w:hAnsi="微软雅黑" w:eastAsia="微软雅黑"/>
                                <w:color w:val="323232"/>
                                <w:sz w:val="20"/>
                                <w:szCs w:val="20"/>
                              </w:rPr>
                              <w:t>拍卖企业按策划实施拍卖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85pt;margin-top:20.85pt;height:33.65pt;width:185.8pt;z-index:251664384;mso-width-relative:page;mso-height-relative:page;" fillcolor="#FFFFFF [3201]" filled="t" stroked="t" coordsize="21600,21600" o:gfxdata="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TdJ03XAAAA&#10;CgEAAA8AAAAAAAAAAQAgAAAAIgAAAGRycy9kb3ducmV2LnhtbFBLAQIUABQAAAAIAIdO4kAUedwb&#10;VwIAALcEAAAOAAAAAAAAAAEAIAAAACYBAABkcnMvZTJvRG9jLnhtbFBLBQYAAAAABgAGAFkBAADv&#10;BQAAAAA=&#10;">
                <v:fill on="t" focussize="0,0"/>
                <v:stroke weight="0.5pt" color="#000000" joinstyle="round"/>
                <v:imagedata o:title=""/>
                <o:lock v:ext="edit" aspectratio="f"/>
                <v:textbox>
                  <w:txbxContent>
                    <w:p>
                      <w:pPr>
                        <w:jc w:val="center"/>
                      </w:pPr>
                      <w:r>
                        <w:rPr>
                          <w:rFonts w:hint="eastAsia" w:ascii="微软雅黑" w:hAnsi="微软雅黑" w:eastAsia="微软雅黑"/>
                          <w:color w:val="323232"/>
                          <w:sz w:val="20"/>
                          <w:szCs w:val="20"/>
                        </w:rPr>
                        <w:t>拍卖企业按策划实施拍卖</w:t>
                      </w:r>
                    </w:p>
                  </w:txbxContent>
                </v:textbox>
              </v:shape>
            </w:pict>
          </mc:Fallback>
        </mc:AlternateContent>
      </w:r>
      <w:r>
        <w:rPr>
          <w:rFonts w:ascii="仿宋" w:hAnsi="仿宋" w:eastAsia="仿宋" w:cs="宋体"/>
          <w:bCs/>
          <w:kern w:val="0"/>
          <w:sz w:val="40"/>
          <w:szCs w:val="40"/>
        </w:rPr>
        <mc:AlternateContent>
          <mc:Choice Requires="wps">
            <w:drawing>
              <wp:anchor distT="0" distB="0" distL="114300" distR="114300" simplePos="0" relativeHeight="251666432" behindDoc="0" locked="0" layoutInCell="1" allowOverlap="1">
                <wp:simplePos x="0" y="0"/>
                <wp:positionH relativeFrom="column">
                  <wp:posOffset>-544830</wp:posOffset>
                </wp:positionH>
                <wp:positionV relativeFrom="paragraph">
                  <wp:posOffset>320040</wp:posOffset>
                </wp:positionV>
                <wp:extent cx="1710690" cy="427990"/>
                <wp:effectExtent l="0" t="0" r="22860" b="10795"/>
                <wp:wrapNone/>
                <wp:docPr id="9" name="文本框 9"/>
                <wp:cNvGraphicFramePr/>
                <a:graphic xmlns:a="http://schemas.openxmlformats.org/drawingml/2006/main">
                  <a:graphicData uri="http://schemas.microsoft.com/office/word/2010/wordprocessingShape">
                    <wps:wsp>
                      <wps:cNvSpPr txBox="1"/>
                      <wps:spPr>
                        <a:xfrm>
                          <a:off x="0" y="0"/>
                          <a:ext cx="1710731" cy="427703"/>
                        </a:xfrm>
                        <a:prstGeom prst="rect">
                          <a:avLst/>
                        </a:prstGeom>
                        <a:solidFill>
                          <a:schemeClr val="lt1"/>
                        </a:solidFill>
                        <a:ln w="6350">
                          <a:solidFill>
                            <a:prstClr val="black"/>
                          </a:solidFill>
                        </a:ln>
                      </wps:spPr>
                      <wps:txbx>
                        <w:txbxContent>
                          <w:p>
                            <w:pPr>
                              <w:jc w:val="center"/>
                            </w:pPr>
                            <w:r>
                              <w:rPr>
                                <w:rFonts w:hint="eastAsia" w:ascii="微软雅黑" w:hAnsi="微软雅黑" w:eastAsia="微软雅黑"/>
                                <w:color w:val="323232"/>
                                <w:sz w:val="20"/>
                                <w:szCs w:val="20"/>
                              </w:rPr>
                              <w:t>基金会对拍卖进行监督管理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9pt;margin-top:25.2pt;height:33.7pt;width:134.7pt;z-index:251666432;mso-width-relative:page;mso-height-relative:page;" fillcolor="#FFFFFF [3201]" filled="t" stroked="t" coordsize="21600,21600" o:gfxdata="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l8eNtcA&#10;AAAKAQAADwAAAAAAAAABACAAAAAiAAAAZHJzL2Rvd25yZXYueG1sUEsBAhQAFAAAAAgAh07iQCfp&#10;mhBZAgAAtwQAAA4AAAAAAAAAAQAgAAAAJgEAAGRycy9lMm9Eb2MueG1sUEsFBgAAAAAGAAYAWQEA&#10;APEFAAAAAA==&#10;">
                <v:fill on="t" focussize="0,0"/>
                <v:stroke weight="0.5pt" color="#000000" joinstyle="round"/>
                <v:imagedata o:title=""/>
                <o:lock v:ext="edit" aspectratio="f"/>
                <v:textbox>
                  <w:txbxContent>
                    <w:p>
                      <w:pPr>
                        <w:jc w:val="center"/>
                      </w:pPr>
                      <w:r>
                        <w:rPr>
                          <w:rFonts w:hint="eastAsia" w:ascii="微软雅黑" w:hAnsi="微软雅黑" w:eastAsia="微软雅黑"/>
                          <w:color w:val="323232"/>
                          <w:sz w:val="20"/>
                          <w:szCs w:val="20"/>
                        </w:rPr>
                        <w:t>基金会对拍卖进行监督管理</w:t>
                      </w:r>
                    </w:p>
                  </w:txbxContent>
                </v:textbox>
              </v:shape>
            </w:pict>
          </mc:Fallback>
        </mc:AlternateContent>
      </w: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72576" behindDoc="0" locked="0" layoutInCell="1" allowOverlap="1">
                <wp:simplePos x="0" y="0"/>
                <wp:positionH relativeFrom="column">
                  <wp:posOffset>1259205</wp:posOffset>
                </wp:positionH>
                <wp:positionV relativeFrom="paragraph">
                  <wp:posOffset>140970</wp:posOffset>
                </wp:positionV>
                <wp:extent cx="302260" cy="118110"/>
                <wp:effectExtent l="0" t="19050" r="40640" b="34925"/>
                <wp:wrapNone/>
                <wp:docPr id="16" name="箭头: 右 16"/>
                <wp:cNvGraphicFramePr/>
                <a:graphic xmlns:a="http://schemas.openxmlformats.org/drawingml/2006/main">
                  <a:graphicData uri="http://schemas.microsoft.com/office/word/2010/wordprocessingShape">
                    <wps:wsp>
                      <wps:cNvSpPr/>
                      <wps:spPr>
                        <a:xfrm>
                          <a:off x="0" y="0"/>
                          <a:ext cx="302342" cy="117987"/>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右 16" o:spid="_x0000_s1026" o:spt="13" type="#_x0000_t13" style="position:absolute;left:0pt;margin-left:99.15pt;margin-top:11.1pt;height:9.3pt;width:23.8pt;z-index:251672576;v-text-anchor:middle;mso-width-relative:page;mso-height-relative:page;" fillcolor="#000000 [3213]" filled="t" stroked="t" coordsize="21600,21600" o:gfxdata="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yTZvo2QAAAAkBAAAPAAAAAAAAAAEAIAAAACIAAABkcnMv&#10;ZG93bnJldi54bWxQSwECFAAUAAAACACHTuJAOOY2DHQCAAAABQAADgAAAAAAAAABACAAAAAoAQAA&#10;ZHJzL2Uyb0RvYy54bWxQSwUGAAAAAAYABgBZAQAADgYAAAAA&#10;" adj="17386,5400">
                <v:fill on="t" focussize="0,0"/>
                <v:stroke weight="1pt" color="#000000 [3213]" miterlimit="8" joinstyle="miter"/>
                <v:imagedata o:title=""/>
                <o:lock v:ext="edit" aspectratio="f"/>
              </v:shape>
            </w:pict>
          </mc:Fallback>
        </mc:AlternateContent>
      </w:r>
      <w:r>
        <w:rPr>
          <w:rFonts w:ascii="仿宋" w:hAnsi="仿宋" w:eastAsia="仿宋" w:cs="宋体"/>
          <w:bCs/>
          <w:kern w:val="0"/>
          <w:sz w:val="40"/>
          <w:szCs w:val="40"/>
        </w:rPr>
        <mc:AlternateContent>
          <mc:Choice Requires="wps">
            <w:drawing>
              <wp:anchor distT="0" distB="0" distL="114300" distR="114300" simplePos="0" relativeHeight="251671552" behindDoc="0" locked="0" layoutInCell="1" allowOverlap="1">
                <wp:simplePos x="0" y="0"/>
                <wp:positionH relativeFrom="column">
                  <wp:posOffset>2764155</wp:posOffset>
                </wp:positionH>
                <wp:positionV relativeFrom="paragraph">
                  <wp:posOffset>350520</wp:posOffset>
                </wp:positionV>
                <wp:extent cx="0" cy="280035"/>
                <wp:effectExtent l="95250" t="0" r="57150" b="43815"/>
                <wp:wrapNone/>
                <wp:docPr id="14" name="直接箭头连接符 14"/>
                <wp:cNvGraphicFramePr/>
                <a:graphic xmlns:a="http://schemas.openxmlformats.org/drawingml/2006/main">
                  <a:graphicData uri="http://schemas.microsoft.com/office/word/2010/wordprocessingShape">
                    <wps:wsp>
                      <wps:cNvCnPr/>
                      <wps:spPr>
                        <a:xfrm>
                          <a:off x="0" y="0"/>
                          <a:ext cx="0" cy="28003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7.65pt;margin-top:27.6pt;height:22.05pt;width:0pt;z-index:251671552;mso-width-relative:page;mso-height-relative:page;" filled="f" stroked="t" coordsize="21600,21600" o:gfxdata="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hEmDdcAAAAJAQAADwAAAAAAAAABACAAAAAiAAAAZHJz&#10;L2Rvd25yZXYueG1sUEsBAhQAFAAAAAgAh07iQKfU1BcFAgAA4wMAAA4AAAAAAAAAAQAgAAAAJgEA&#10;AGRycy9lMm9Eb2MueG1sUEsFBgAAAAAGAAYAWQEAAJ0FAAAAAA==&#10;">
                <v:fill on="f" focussize="0,0"/>
                <v:stroke weight="3pt" color="#000000 [3200]" miterlimit="8" joinstyle="miter" endarrow="block"/>
                <v:imagedata o:title=""/>
                <o:lock v:ext="edit" aspectratio="f"/>
              </v:shape>
            </w:pict>
          </mc:Fallback>
        </mc:AlternateContent>
      </w:r>
    </w:p>
    <w:p>
      <w:pPr>
        <w:spacing w:line="360" w:lineRule="auto"/>
        <w:jc w:val="center"/>
        <w:rPr>
          <w:rFonts w:ascii="仿宋" w:hAnsi="仿宋" w:eastAsia="仿宋" w:cs="宋体"/>
          <w:bCs/>
          <w:kern w:val="0"/>
          <w:sz w:val="40"/>
          <w:szCs w:val="40"/>
        </w:rPr>
      </w:pPr>
    </w:p>
    <w:p>
      <w:pPr>
        <w:spacing w:line="360" w:lineRule="auto"/>
        <w:jc w:val="center"/>
        <w:rPr>
          <w:rFonts w:ascii="仿宋" w:hAnsi="仿宋" w:eastAsia="仿宋" w:cs="宋体"/>
          <w:bCs/>
          <w:kern w:val="0"/>
          <w:sz w:val="40"/>
          <w:szCs w:val="40"/>
        </w:rPr>
      </w:pPr>
      <w:r>
        <w:rPr>
          <w:rFonts w:ascii="仿宋" w:hAnsi="仿宋" w:eastAsia="仿宋" w:cs="宋体"/>
          <w:bCs/>
          <w:kern w:val="0"/>
          <w:sz w:val="40"/>
          <w:szCs w:val="40"/>
        </w:rPr>
        <mc:AlternateContent>
          <mc:Choice Requires="wps">
            <w:drawing>
              <wp:anchor distT="0" distB="0" distL="114300" distR="114300" simplePos="0" relativeHeight="251665408" behindDoc="0" locked="0" layoutInCell="1" allowOverlap="1">
                <wp:simplePos x="0" y="0"/>
                <wp:positionH relativeFrom="column">
                  <wp:posOffset>1607820</wp:posOffset>
                </wp:positionH>
                <wp:positionV relativeFrom="paragraph">
                  <wp:posOffset>5080</wp:posOffset>
                </wp:positionV>
                <wp:extent cx="2359660" cy="427355"/>
                <wp:effectExtent l="0" t="0" r="21590" b="10795"/>
                <wp:wrapNone/>
                <wp:docPr id="8" name="文本框 8"/>
                <wp:cNvGraphicFramePr/>
                <a:graphic xmlns:a="http://schemas.openxmlformats.org/drawingml/2006/main">
                  <a:graphicData uri="http://schemas.microsoft.com/office/word/2010/wordprocessingShape">
                    <wps:wsp>
                      <wps:cNvSpPr txBox="1"/>
                      <wps:spPr>
                        <a:xfrm>
                          <a:off x="0" y="0"/>
                          <a:ext cx="2359660" cy="427355"/>
                        </a:xfrm>
                        <a:prstGeom prst="rect">
                          <a:avLst/>
                        </a:prstGeom>
                        <a:solidFill>
                          <a:schemeClr val="lt1"/>
                        </a:solidFill>
                        <a:ln w="6350">
                          <a:solidFill>
                            <a:prstClr val="black"/>
                          </a:solidFill>
                        </a:ln>
                      </wps:spPr>
                      <wps:txbx>
                        <w:txbxContent>
                          <w:p>
                            <w:pPr>
                              <w:jc w:val="center"/>
                            </w:pPr>
                            <w:r>
                              <w:rPr>
                                <w:rFonts w:hint="eastAsia" w:ascii="微软雅黑" w:hAnsi="微软雅黑" w:eastAsia="微软雅黑"/>
                                <w:color w:val="323232"/>
                                <w:sz w:val="20"/>
                                <w:szCs w:val="20"/>
                              </w:rPr>
                              <w:t>基金会对拍卖档案进行归档整理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6pt;margin-top:0.4pt;height:33.65pt;width:185.8pt;z-index:251665408;mso-width-relative:page;mso-height-relative:page;" fillcolor="#FFFFFF [3201]" filled="t" stroked="t" coordsize="21600,21600" o:gfxdata="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E0lPNMAAAAHAQAA&#10;DwAAAAAAAAABACAAAAAiAAAAZHJzL2Rvd25yZXYueG1sUEsBAhQAFAAAAAgAh07iQKHX8u5XAgAA&#10;twQAAA4AAAAAAAAAAQAgAAAAIgEAAGRycy9lMm9Eb2MueG1sUEsFBgAAAAAGAAYAWQEAAOsFAAAA&#10;AA==&#10;">
                <v:fill on="t" focussize="0,0"/>
                <v:stroke weight="0.5pt" color="#000000" joinstyle="round"/>
                <v:imagedata o:title=""/>
                <o:lock v:ext="edit" aspectratio="f"/>
                <v:textbox>
                  <w:txbxContent>
                    <w:p>
                      <w:pPr>
                        <w:jc w:val="center"/>
                      </w:pPr>
                      <w:r>
                        <w:rPr>
                          <w:rFonts w:hint="eastAsia" w:ascii="微软雅黑" w:hAnsi="微软雅黑" w:eastAsia="微软雅黑"/>
                          <w:color w:val="323232"/>
                          <w:sz w:val="20"/>
                          <w:szCs w:val="20"/>
                        </w:rPr>
                        <w:t>基金会对拍卖档案进行归档整理</w:t>
                      </w:r>
                    </w:p>
                  </w:txbxContent>
                </v:textbox>
              </v:shape>
            </w:pict>
          </mc:Fallback>
        </mc:AlternateContent>
      </w:r>
    </w:p>
    <w:p>
      <w:pPr>
        <w:spacing w:line="360" w:lineRule="auto"/>
        <w:jc w:val="center"/>
        <w:rPr>
          <w:rFonts w:hint="eastAsia" w:ascii="黑体" w:hAnsi="黑体" w:eastAsia="黑体" w:cs="黑体"/>
          <w:bCs/>
          <w:kern w:val="0"/>
          <w:sz w:val="28"/>
          <w:szCs w:val="28"/>
        </w:rPr>
      </w:pPr>
      <w:bookmarkStart w:id="12" w:name="_Toc446666714"/>
      <w:bookmarkStart w:id="13" w:name="_Toc89035069"/>
      <w:bookmarkStart w:id="14" w:name="_Toc6815"/>
      <w:bookmarkStart w:id="15" w:name="_Toc434399572"/>
      <w:bookmarkStart w:id="16" w:name="_Toc2641"/>
      <w:bookmarkStart w:id="17" w:name="_Toc434399294"/>
      <w:bookmarkStart w:id="18" w:name="_Toc27036"/>
      <w:bookmarkStart w:id="19" w:name="_Toc14847"/>
    </w:p>
    <w:p>
      <w:pPr>
        <w:spacing w:line="360" w:lineRule="auto"/>
        <w:jc w:val="center"/>
        <w:rPr>
          <w:rFonts w:hint="eastAsia" w:ascii="黑体" w:hAnsi="黑体" w:eastAsia="黑体" w:cs="黑体"/>
          <w:bCs/>
          <w:kern w:val="0"/>
          <w:sz w:val="28"/>
          <w:szCs w:val="28"/>
        </w:rPr>
      </w:pPr>
      <w:r>
        <w:rPr>
          <w:rFonts w:hint="eastAsia" w:ascii="黑体" w:hAnsi="黑体" w:eastAsia="黑体" w:cs="黑体"/>
          <w:bCs/>
          <w:kern w:val="0"/>
          <w:sz w:val="28"/>
          <w:szCs w:val="28"/>
        </w:rPr>
        <w:t>第六章  附  则</w:t>
      </w:r>
      <w:bookmarkEnd w:id="12"/>
      <w:bookmarkEnd w:id="13"/>
      <w:bookmarkEnd w:id="14"/>
      <w:bookmarkEnd w:id="15"/>
      <w:bookmarkEnd w:id="16"/>
      <w:bookmarkEnd w:id="17"/>
      <w:bookmarkEnd w:id="18"/>
      <w:bookmarkEnd w:id="19"/>
    </w:p>
    <w:p>
      <w:pPr>
        <w:spacing w:before="156" w:beforeLines="50"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十二</w:t>
      </w:r>
      <w:r>
        <w:rPr>
          <w:rFonts w:hint="eastAsia" w:ascii="宋体" w:hAnsi="宋体" w:eastAsia="宋体" w:cs="宋体"/>
          <w:b/>
          <w:color w:val="000000"/>
          <w:sz w:val="24"/>
          <w:szCs w:val="24"/>
        </w:rPr>
        <w:t>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本办法经基金会理事会审议通过后生效。</w:t>
      </w:r>
    </w:p>
    <w:p>
      <w:pPr>
        <w:spacing w:before="156" w:beforeLines="50"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val="en-US" w:eastAsia="zh-CN"/>
        </w:rPr>
        <w:t>三</w:t>
      </w:r>
      <w:r>
        <w:rPr>
          <w:rFonts w:hint="eastAsia" w:ascii="宋体" w:hAnsi="宋体" w:eastAsia="宋体" w:cs="宋体"/>
          <w:b/>
          <w:color w:val="000000"/>
          <w:sz w:val="24"/>
          <w:szCs w:val="24"/>
        </w:rPr>
        <w:t>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本办法如与国家有关法律、法规或基金会章程相抵触，按国家有关法律、法规和基金会章程的规定执行。</w:t>
      </w:r>
    </w:p>
    <w:p>
      <w:pPr>
        <w:spacing w:before="156" w:beforeLines="50" w:line="360" w:lineRule="auto"/>
        <w:ind w:firstLine="482" w:firstLineChars="200"/>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val="en-US" w:eastAsia="zh-CN"/>
        </w:rPr>
        <w:t>四</w:t>
      </w:r>
      <w:r>
        <w:rPr>
          <w:rFonts w:hint="eastAsia" w:ascii="宋体" w:hAnsi="宋体" w:eastAsia="宋体" w:cs="宋体"/>
          <w:b/>
          <w:color w:val="000000"/>
          <w:sz w:val="24"/>
          <w:szCs w:val="24"/>
        </w:rPr>
        <w:t>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本办法</w:t>
      </w:r>
      <w:r>
        <w:rPr>
          <w:rFonts w:hint="eastAsia" w:ascii="宋体" w:hAnsi="宋体" w:eastAsia="宋体" w:cs="宋体"/>
          <w:color w:val="000000"/>
          <w:kern w:val="0"/>
          <w:sz w:val="24"/>
          <w:szCs w:val="24"/>
        </w:rPr>
        <w:t>解释权归属基金会。</w:t>
      </w:r>
      <w:bookmarkStart w:id="20" w:name="_GoBack"/>
      <w:bookmarkEnd w:id="20"/>
    </w:p>
    <w:sectPr>
      <w:headerReference r:id="rId3" w:type="default"/>
      <w:footerReference r:id="rId4" w:type="default"/>
      <w:pgSz w:w="11906" w:h="16838"/>
      <w:pgMar w:top="1814"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val="en-US" w:eastAsia="zh-CN"/>
      </w:rPr>
      <w:t>深圳市宝湾慈善基金会内部管理制度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8A"/>
    <w:rsid w:val="000612A8"/>
    <w:rsid w:val="000A449A"/>
    <w:rsid w:val="00150D53"/>
    <w:rsid w:val="0019071D"/>
    <w:rsid w:val="00231147"/>
    <w:rsid w:val="00271FDA"/>
    <w:rsid w:val="003455A6"/>
    <w:rsid w:val="003D7935"/>
    <w:rsid w:val="003E0CB9"/>
    <w:rsid w:val="00435E66"/>
    <w:rsid w:val="004A0143"/>
    <w:rsid w:val="00690B33"/>
    <w:rsid w:val="00701415"/>
    <w:rsid w:val="00745FE5"/>
    <w:rsid w:val="00756E85"/>
    <w:rsid w:val="00761F86"/>
    <w:rsid w:val="00762C1F"/>
    <w:rsid w:val="007C5D92"/>
    <w:rsid w:val="008039EC"/>
    <w:rsid w:val="008127E4"/>
    <w:rsid w:val="00924565"/>
    <w:rsid w:val="009449D2"/>
    <w:rsid w:val="00A7628A"/>
    <w:rsid w:val="00A96C8A"/>
    <w:rsid w:val="00B10A9A"/>
    <w:rsid w:val="00C813BE"/>
    <w:rsid w:val="00CC1148"/>
    <w:rsid w:val="00CF35D9"/>
    <w:rsid w:val="00D004CE"/>
    <w:rsid w:val="00D043F9"/>
    <w:rsid w:val="00D23828"/>
    <w:rsid w:val="00D26BCA"/>
    <w:rsid w:val="00D44962"/>
    <w:rsid w:val="00DA1DA3"/>
    <w:rsid w:val="00DA27A8"/>
    <w:rsid w:val="00EC2820"/>
    <w:rsid w:val="00F21CB2"/>
    <w:rsid w:val="00F87C6B"/>
    <w:rsid w:val="08B62281"/>
    <w:rsid w:val="494D36CB"/>
    <w:rsid w:val="63B65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spacing w:before="340" w:after="330" w:line="360" w:lineRule="auto"/>
      <w:jc w:val="center"/>
      <w:outlineLvl w:val="0"/>
    </w:pPr>
    <w:rPr>
      <w:rFonts w:eastAsia="黑体"/>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标题 1 字符"/>
    <w:basedOn w:val="6"/>
    <w:link w:val="2"/>
    <w:uiPriority w:val="0"/>
    <w:rPr>
      <w:rFonts w:eastAsia="黑体"/>
      <w:b/>
      <w:kern w:val="44"/>
      <w:sz w:val="44"/>
    </w:rPr>
  </w:style>
  <w:style w:type="paragraph" w:styleId="9">
    <w:name w:val="List Paragraph"/>
    <w:basedOn w:val="1"/>
    <w:qFormat/>
    <w:uiPriority w:val="34"/>
    <w:pPr>
      <w:ind w:firstLine="420" w:firstLineChars="200"/>
    </w:pPr>
  </w:style>
  <w:style w:type="character" w:customStyle="1" w:styleId="10">
    <w:name w:val="页眉 字符"/>
    <w:basedOn w:val="6"/>
    <w:link w:val="4"/>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170</Words>
  <Characters>972</Characters>
  <Lines>8</Lines>
  <Paragraphs>2</Paragraphs>
  <TotalTime>208</TotalTime>
  <ScaleCrop>false</ScaleCrop>
  <LinksUpToDate>false</LinksUpToDate>
  <CharactersWithSpaces>1140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2021-11-29T01:31:00Z</dcterms:created>
  <dc:creator>袁 琳慧</dc:creator>
  <cp:lastModifiedBy>戴睿</cp:lastModifiedBy>
  <dcterms:modified xsi:type="dcterms:W3CDTF">2021-12-08T08:48:48Z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47728C74277741ECBEE836257BD0605A</vt:lpwstr>
  </property>
</Properties>
</file>